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Serenity Area Service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Area Service Committee Format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Opening prayer.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Read 12 Traditions and the first two paragraphs of tradition 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Read the 12 Concepts.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Read “Purpose and Definition of an A.S.C. (Chair)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Groups petitioning area for membership.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Secretary report. (Motion must be made and passed to accept secretary report)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Treasurer report. (Motion must be made and passed to accept treasurer report)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Post Office box report.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GSR reports. Written report must be given to or emailed to secretary. All monetary donations to ASC are to be given to the treasurer.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ASR report. Written report must be given or emailed to secretary.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Recess unless motion made and passed to suspend recess.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Reconvene with Serenity Prayer.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Sub-committee reports. Written report must be given to or emailed to secretary.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Old Business. Tabled motions from previous ASC’s.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Election of Officers. ( If necessary)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Recess unless motion made and passed to suspend recess.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Reconvene with Serenity Prayer after recess.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Business. (Motions brought forth at current ASC.)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reports and review of information to be taken back to groups.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Closing Prayer.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